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674F71">
        <w:trPr>
          <w:trHeight w:val="525"/>
        </w:trPr>
        <w:tc>
          <w:tcPr>
            <w:tcW w:w="9915" w:type="dxa"/>
            <w:shd w:val="clear" w:color="auto" w:fill="auto"/>
          </w:tcPr>
          <w:p w:rsidR="00674F71" w:rsidRDefault="00A57C83">
            <w:pPr>
              <w:pStyle w:val="ParagraphStyle0"/>
              <w:rPr>
                <w:rStyle w:val="CharacterStyle0"/>
              </w:rPr>
            </w:pPr>
            <w:bookmarkStart w:id="0" w:name="_GoBack"/>
            <w:bookmarkEnd w:id="0"/>
            <w:r>
              <w:rPr>
                <w:rStyle w:val="CharacterStyle0"/>
              </w:rPr>
              <w:t>PRIJEDLOG IZMJENA I DOPUNA FINANCIJSKOG PLANA OŠ DRAŽ, DRAŽ ZA 2024. GODINU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674F71">
        <w:trPr>
          <w:trHeight w:val="255"/>
        </w:trPr>
        <w:tc>
          <w:tcPr>
            <w:tcW w:w="9915" w:type="dxa"/>
            <w:shd w:val="clear" w:color="auto" w:fill="auto"/>
          </w:tcPr>
          <w:p w:rsidR="00674F71" w:rsidRDefault="00A57C83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I. OPĆI DIO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674F71">
        <w:trPr>
          <w:trHeight w:val="255"/>
        </w:trPr>
        <w:tc>
          <w:tcPr>
            <w:tcW w:w="9915" w:type="dxa"/>
            <w:shd w:val="clear" w:color="auto" w:fill="auto"/>
          </w:tcPr>
          <w:p w:rsidR="00674F71" w:rsidRDefault="00A57C83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674F71">
        <w:trPr>
          <w:trHeight w:val="39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Razred i 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za 2024.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Novi plan za 2024.</w:t>
            </w:r>
          </w:p>
        </w:tc>
      </w:tr>
      <w:tr w:rsidR="00674F71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674F71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 PRIHODI POSLOVANJA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1.066.205,00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276.165,00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1.342.370,00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 PRIHODI OD PRODAJE NEFINANCIJSKE IMOVINE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674F71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 RASHODI POSLOVANJA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1.056.885,00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276.725,00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1.333.610,00</w:t>
            </w:r>
          </w:p>
        </w:tc>
      </w:tr>
      <w:tr w:rsidR="00674F71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 RASHODI ZA</w:t>
            </w:r>
            <w:r>
              <w:rPr>
                <w:rStyle w:val="CharacterStyle9"/>
              </w:rPr>
              <w:t xml:space="preserve"> NABAVU NEFINANCIJSKE IMOVINE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9.320,00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- 560,00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8.760,00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28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674F71">
        <w:trPr>
          <w:trHeight w:val="255"/>
        </w:trPr>
        <w:tc>
          <w:tcPr>
            <w:tcW w:w="9915" w:type="dxa"/>
            <w:shd w:val="clear" w:color="auto" w:fill="auto"/>
          </w:tcPr>
          <w:p w:rsidR="00674F71" w:rsidRDefault="00A57C83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674F71">
        <w:trPr>
          <w:trHeight w:val="43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Razred i 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za 2024.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Novi plan za 2024.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 xml:space="preserve">8 PRIMICI OD FINANCIJSKE IMOVINE I </w:t>
            </w:r>
            <w:r>
              <w:rPr>
                <w:rStyle w:val="CharacterStyle9"/>
              </w:rPr>
              <w:t>ZADUŽIVANJA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674F71">
        <w:trPr>
          <w:trHeight w:val="46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 IZDACI ZA FINANCIJSKU IMOVINU I OTPLATE ZAJMOVA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674F71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VIŠAK/MANJAK + NETO FINANCIRANJE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674F71">
        <w:trPr>
          <w:trHeight w:val="255"/>
        </w:trPr>
        <w:tc>
          <w:tcPr>
            <w:tcW w:w="9915" w:type="dxa"/>
            <w:shd w:val="clear" w:color="auto" w:fill="auto"/>
          </w:tcPr>
          <w:p w:rsidR="00674F71" w:rsidRDefault="00A57C83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674F71">
        <w:trPr>
          <w:trHeight w:val="57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za 2024.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Novi plan za 2024.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674F71">
        <w:trPr>
          <w:trHeight w:val="45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IZ PRETHODNE(IH) GODINA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</w:tr>
      <w:tr w:rsidR="00674F71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U SLJEDEĆE RAZDOBLJE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</w:tr>
      <w:tr w:rsidR="00674F71">
        <w:trPr>
          <w:trHeight w:val="61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A57C83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VIŠAK / MANJAK + NETO FINANCIRANJE + PRIJENOS VIŠKA / MANJKA IZ PRETHODNE(IH) GODINE - PRIJENOS VIŠKA / </w:t>
            </w:r>
            <w:r>
              <w:rPr>
                <w:rStyle w:val="CharacterStyle13"/>
              </w:rPr>
              <w:t>MANJKA U SLJEDEĆE RAZDOBLJE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3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674F71">
        <w:trPr>
          <w:trHeight w:val="255"/>
        </w:trPr>
        <w:tc>
          <w:tcPr>
            <w:tcW w:w="9915" w:type="dxa"/>
            <w:shd w:val="clear" w:color="auto" w:fill="auto"/>
          </w:tcPr>
          <w:p w:rsidR="00674F71" w:rsidRDefault="00A57C83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D) VIŠEGODIŠNJI PLAN URAVNOTEŽENJA</w:t>
            </w:r>
          </w:p>
        </w:tc>
      </w:tr>
    </w:tbl>
    <w:p w:rsidR="00674F71" w:rsidRDefault="00674F71">
      <w:pPr>
        <w:spacing w:line="15" w:lineRule="exact"/>
      </w:pPr>
    </w:p>
    <w:p w:rsidR="00674F71" w:rsidRDefault="00674F71">
      <w:pPr>
        <w:spacing w:line="1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875"/>
        <w:gridCol w:w="1875"/>
        <w:gridCol w:w="1875"/>
      </w:tblGrid>
      <w:tr w:rsidR="00674F71">
        <w:trPr>
          <w:trHeight w:val="57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Plan za 2024.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Povećanje/smanjenje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Novi plan za 2024.</w:t>
            </w: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4F71" w:rsidRDefault="00A57C83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</w:tr>
      <w:tr w:rsidR="00674F71">
        <w:trPr>
          <w:trHeight w:val="45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IZ PRETHODNE(IH) GODINE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</w:tr>
      <w:tr w:rsidR="00674F71">
        <w:trPr>
          <w:trHeight w:val="45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A57C83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VIŠAK / MANJAK IZ PRETHODNE(IH) GODINE KOJI ĆE SE RASPOREDITI /</w:t>
            </w:r>
            <w:r>
              <w:rPr>
                <w:rStyle w:val="CharacterStyle13"/>
              </w:rPr>
              <w:t xml:space="preserve"> POKRITI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</w:tr>
      <w:tr w:rsidR="00674F71">
        <w:trPr>
          <w:trHeight w:val="405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A57C83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VIŠAK / MANJAK TEKUĆE GODINE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674F71" w:rsidRDefault="00674F71">
            <w:pPr>
              <w:pStyle w:val="ParagraphStyle14"/>
              <w:rPr>
                <w:rStyle w:val="CharacterStyle14"/>
              </w:rPr>
            </w:pPr>
          </w:p>
        </w:tc>
      </w:tr>
      <w:tr w:rsidR="00674F71">
        <w:trPr>
          <w:trHeight w:val="390"/>
        </w:trPr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A57C83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PRIJENOS VIŠKA / MANJKA U SLJEDEĆE RAZDOBLJE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674F71" w:rsidRDefault="00674F71">
            <w:pPr>
              <w:pStyle w:val="ParagraphStyle12"/>
              <w:rPr>
                <w:rStyle w:val="CharacterStyle12"/>
              </w:rPr>
            </w:pPr>
          </w:p>
        </w:tc>
      </w:tr>
    </w:tbl>
    <w:p w:rsidR="00674F71" w:rsidRDefault="00674F71">
      <w:pPr>
        <w:spacing w:line="15" w:lineRule="exact"/>
      </w:pPr>
    </w:p>
    <w:sectPr w:rsidR="00674F71">
      <w:headerReference w:type="default" r:id="rId6"/>
      <w:footerReference w:type="default" r:id="rId7"/>
      <w:pgSz w:w="11908" w:h="16833"/>
      <w:pgMar w:top="550" w:right="850" w:bottom="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83" w:rsidRDefault="00A57C83">
      <w:r>
        <w:separator/>
      </w:r>
    </w:p>
  </w:endnote>
  <w:endnote w:type="continuationSeparator" w:id="0">
    <w:p w:rsidR="00A57C83" w:rsidRDefault="00A5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1" w:rsidRDefault="00674F71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83" w:rsidRDefault="00A57C83">
      <w:r>
        <w:separator/>
      </w:r>
    </w:p>
  </w:footnote>
  <w:footnote w:type="continuationSeparator" w:id="0">
    <w:p w:rsidR="00A57C83" w:rsidRDefault="00A5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1" w:rsidRDefault="00674F71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71"/>
    <w:rsid w:val="00674F71"/>
    <w:rsid w:val="00A57C83"/>
    <w:rsid w:val="00C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7DD5-A0C6-4828-9121-59CDFF82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1133" w:right="1133"/>
      <w:jc w:val="center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spacing w:before="28" w:after="28"/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spacing w:before="28" w:after="28"/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right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  <w:jc w:val="right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2024-10-31T09:06:00Z</dcterms:created>
  <dcterms:modified xsi:type="dcterms:W3CDTF">2024-10-31T09:06:00Z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