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74DB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74DBF" w:rsidRDefault="00A939F2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B74DBF" w:rsidRDefault="00A939F2">
            <w:pPr>
              <w:spacing w:after="0" w:line="240" w:lineRule="auto"/>
            </w:pPr>
            <w:r>
              <w:t>23018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74DBF" w:rsidRDefault="00A939F2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B74DBF" w:rsidRDefault="00A939F2">
            <w:pPr>
              <w:spacing w:after="0" w:line="240" w:lineRule="auto"/>
            </w:pPr>
            <w:r>
              <w:t>OSNOVNA ŠKOLA DRAŽ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B74DBF" w:rsidRDefault="00A939F2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B74DBF" w:rsidRDefault="00A939F2">
            <w:pPr>
              <w:spacing w:after="0" w:line="240" w:lineRule="auto"/>
            </w:pPr>
            <w:r>
              <w:t>31</w:t>
            </w:r>
          </w:p>
        </w:tc>
      </w:tr>
    </w:tbl>
    <w:p w:rsidR="00B74DBF" w:rsidRDefault="00A939F2">
      <w:r>
        <w:br/>
      </w:r>
    </w:p>
    <w:p w:rsidR="00B74DBF" w:rsidRDefault="00A939F2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B74DBF" w:rsidRDefault="00A939F2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B74DBF" w:rsidRDefault="00A939F2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B74DBF" w:rsidRDefault="00B74DBF"/>
    <w:p w:rsidR="00B74DBF" w:rsidRDefault="00A939F2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B74DBF" w:rsidRDefault="00A939F2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74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642.220,06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662.100,26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103,1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720.538,96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656.906,69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91,2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B74D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5.193,57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1.671,09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23,2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B74D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1.671,09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387,54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23,2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B74D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B74D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4.806,03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B74DBF" w:rsidRDefault="00B74DBF">
      <w:pPr>
        <w:spacing w:after="0"/>
      </w:pPr>
    </w:p>
    <w:p w:rsidR="00B74DBF" w:rsidRDefault="00A939F2">
      <w:r>
        <w:t>PRIHOD POSLOVANJA JE OSTVAREN U IZNOSU OD 662.100,26 EURA, DOK JE RASHOD POSLOVANJA U IZVJEŠTAJNOM RAZDOBLJU OSTVAREN U IZNOSU OD 656.906,69 EURA TAKO DA JE VIŠAK POSLOVANJA OSTVAREN U IZNOSU OD 5.193,57 EURA TE JE ISTI UMANJEN ZA MANJAK PRIHODA OD NEFINAN</w:t>
      </w:r>
      <w:r>
        <w:t xml:space="preserve">CIJSKE IMOVINE (NABAVA KNJIGA) ZA 387,54 EURA. OSTVAREN JE UKUPAN VIŠAK </w:t>
      </w:r>
      <w:proofErr w:type="spellStart"/>
      <w:r>
        <w:t>VIŠAK</w:t>
      </w:r>
      <w:proofErr w:type="spellEnd"/>
      <w:r>
        <w:t xml:space="preserve"> PRIHODA U IZNOSU OD 4.806,03 EURA KOJIM ĆE BITI POKRIVENE  OBVEZE ZA MATERIJALNE RASHODE.</w:t>
      </w:r>
    </w:p>
    <w:p w:rsidR="00B74DBF" w:rsidRDefault="00A939F2">
      <w:r>
        <w:lastRenderedPageBreak/>
        <w:br/>
      </w:r>
    </w:p>
    <w:p w:rsidR="00B74DBF" w:rsidRDefault="00A939F2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B74DBF" w:rsidRDefault="00A939F2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74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</w:t>
            </w:r>
            <w:r>
              <w:rPr>
                <w:b/>
                <w:sz w:val="18"/>
              </w:rPr>
              <w:t>)</w:t>
            </w:r>
          </w:p>
        </w:tc>
      </w:tr>
      <w:tr w:rsidR="00B74DB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B74DB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1.729,69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B74DBF" w:rsidRDefault="00A939F2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B74DBF" w:rsidRDefault="00B74DBF">
      <w:pPr>
        <w:spacing w:after="0"/>
      </w:pPr>
    </w:p>
    <w:p w:rsidR="00B74DBF" w:rsidRDefault="00A939F2">
      <w:r>
        <w:t>DOSPJELE OBVEZE SE ODNOSE NA RAČUNE ZA PREHRANU UČENIKA ZA LIPANJ TEKUĆE GODINE, A ZA KOJE ĆE PRIHOD DOSPJETI U SRPNJU - SUFINANCIRANJE PREHRANE UČENIKA IZ DRŽAVNOG PRORAČUNA (MZOM)</w:t>
      </w:r>
    </w:p>
    <w:p w:rsidR="00B74DBF" w:rsidRDefault="00B74DBF"/>
    <w:sectPr w:rsidR="00B74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BF"/>
    <w:rsid w:val="00A939F2"/>
    <w:rsid w:val="00B7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F7D41-B389-42F4-9F49-F0C095D5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93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3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</cp:lastModifiedBy>
  <cp:revision>2</cp:revision>
  <cp:lastPrinted>2026-07-14T09:25:00Z</cp:lastPrinted>
  <dcterms:created xsi:type="dcterms:W3CDTF">2026-07-14T09:25:00Z</dcterms:created>
  <dcterms:modified xsi:type="dcterms:W3CDTF">2026-07-14T09:25:00Z</dcterms:modified>
</cp:coreProperties>
</file>